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A la atención de: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Inspección de Educación - Servicio Provincial de Educación, Ciencia y Universidades de Zaragoza.</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​Avda. Juan Pablo II, nº 20</w:t>
      </w:r>
    </w:p>
    <w:p w:rsidR="00000000" w:rsidDel="00000000" w:rsidP="00000000" w:rsidRDefault="00000000" w:rsidRPr="00000000" w14:paraId="00000006">
      <w:pPr>
        <w:rPr/>
      </w:pPr>
      <w:r w:rsidDel="00000000" w:rsidR="00000000" w:rsidRPr="00000000">
        <w:rPr>
          <w:rtl w:val="0"/>
        </w:rPr>
        <w:t xml:space="preserve">​50071 - Zaragoza - </w:t>
      </w:r>
    </w:p>
    <w:p w:rsidR="00000000" w:rsidDel="00000000" w:rsidP="00000000" w:rsidRDefault="00000000" w:rsidRPr="00000000" w14:paraId="00000007">
      <w:pPr>
        <w:rPr/>
      </w:pPr>
      <w:r w:rsidDel="00000000" w:rsidR="00000000" w:rsidRPr="00000000">
        <w:rPr>
          <w:rtl w:val="0"/>
        </w:rPr>
        <w:t xml:space="preserve">GOBIERNO DE ARAGÓN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D./Dña. [</w:t>
      </w:r>
      <w:r w:rsidDel="00000000" w:rsidR="00000000" w:rsidRPr="00000000">
        <w:rPr>
          <w:b w:val="1"/>
          <w:bCs w:val="1"/>
          <w:rtl w:val="0"/>
        </w:rPr>
        <w:t xml:space="preserve">Tu nombre</w:t>
      </w:r>
      <w:r w:rsidDel="00000000" w:rsidR="00000000" w:rsidRPr="00000000">
        <w:rPr>
          <w:rtl w:val="0"/>
        </w:rPr>
        <w:t xml:space="preserve">], con DNI [</w:t>
      </w:r>
      <w:r w:rsidDel="00000000" w:rsidR="00000000" w:rsidRPr="00000000">
        <w:rPr>
          <w:b w:val="1"/>
          <w:bCs w:val="1"/>
          <w:rtl w:val="0"/>
        </w:rPr>
        <w:t xml:space="preserve">Tu DNI],</w:t>
      </w:r>
      <w:r w:rsidDel="00000000" w:rsidR="00000000" w:rsidRPr="00000000">
        <w:rPr>
          <w:rtl w:val="0"/>
        </w:rPr>
        <w:t xml:space="preserve"> en condición de </w:t>
      </w:r>
      <w:r w:rsidDel="00000000" w:rsidR="00000000" w:rsidRPr="00000000">
        <w:rPr>
          <w:b w:val="1"/>
          <w:bCs w:val="1"/>
          <w:rtl w:val="0"/>
        </w:rPr>
        <w:t xml:space="preserve">madre/padre</w:t>
      </w:r>
      <w:r w:rsidDel="00000000" w:rsidR="00000000" w:rsidRPr="00000000">
        <w:rPr>
          <w:rtl w:val="0"/>
        </w:rPr>
        <w:t xml:space="preserve"> y</w:t>
      </w:r>
      <w:r w:rsidDel="00000000" w:rsidR="00000000" w:rsidRPr="00000000">
        <w:rPr>
          <w:b w:val="1"/>
          <w:bCs w:val="1"/>
          <w:rtl w:val="0"/>
        </w:rPr>
        <w:t xml:space="preserve"> tutor/ tutora</w:t>
      </w:r>
      <w:r w:rsidDel="00000000" w:rsidR="00000000" w:rsidRPr="00000000">
        <w:rPr>
          <w:rtl w:val="0"/>
        </w:rPr>
        <w:t xml:space="preserve"> legal de las alumnas /alumnos </w:t>
      </w:r>
      <w:r w:rsidDel="00000000" w:rsidR="00000000" w:rsidRPr="00000000">
        <w:rPr>
          <w:b w:val="1"/>
          <w:bCs w:val="1"/>
          <w:rtl w:val="0"/>
        </w:rPr>
        <w:t xml:space="preserve">[Nombre de tu hijo.a 1]</w:t>
      </w:r>
      <w:r w:rsidDel="00000000" w:rsidR="00000000" w:rsidRPr="00000000">
        <w:rPr>
          <w:rtl w:val="0"/>
        </w:rPr>
        <w:t xml:space="preserve"> y [</w:t>
      </w:r>
      <w:r w:rsidDel="00000000" w:rsidR="00000000" w:rsidRPr="00000000">
        <w:rPr>
          <w:b w:val="1"/>
          <w:bCs w:val="1"/>
          <w:rtl w:val="0"/>
        </w:rPr>
        <w:t xml:space="preserve">Nombre de tu hijo.a 2],</w:t>
      </w:r>
      <w:r w:rsidDel="00000000" w:rsidR="00000000" w:rsidRPr="00000000">
        <w:rPr>
          <w:rtl w:val="0"/>
        </w:rPr>
        <w:t xml:space="preserve"> escolarizadas en el CEIP Doctor Azúa (Zaragoza) en los cursos </w:t>
      </w:r>
      <w:r w:rsidDel="00000000" w:rsidR="00000000" w:rsidRPr="00000000">
        <w:rPr>
          <w:b w:val="1"/>
          <w:bCs w:val="1"/>
          <w:rtl w:val="0"/>
        </w:rPr>
        <w:t xml:space="preserve">[Curso, ej: 3º de Primaria</w:t>
      </w:r>
      <w:r w:rsidDel="00000000" w:rsidR="00000000" w:rsidRPr="00000000">
        <w:rPr>
          <w:rtl w:val="0"/>
        </w:rPr>
        <w:t xml:space="preserve">] y </w:t>
      </w:r>
      <w:r w:rsidDel="00000000" w:rsidR="00000000" w:rsidRPr="00000000">
        <w:rPr>
          <w:b w:val="1"/>
          <w:bCs w:val="1"/>
          <w:rtl w:val="0"/>
        </w:rPr>
        <w:t xml:space="preserve">[Curso, ej: 5º de Primaria</w:t>
      </w:r>
      <w:r w:rsidDel="00000000" w:rsidR="00000000" w:rsidRPr="00000000">
        <w:rPr>
          <w:rtl w:val="0"/>
        </w:rPr>
        <w:t xml:space="preserve">], ante esta Inspección comparezco y,</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u w:val="single"/>
          <w:rtl w:val="0"/>
        </w:rPr>
        <w:t xml:space="preserve">EXPONGO</w:t>
      </w:r>
      <w:r w:rsidDel="00000000" w:rsidR="00000000" w:rsidRPr="00000000">
        <w:rPr>
          <w:rtl w:val="0"/>
        </w:rPr>
        <w:t xml:space="preserv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PRIMERO.- Que se ha constatado mediante informe técnico la presencia de dos techados con cubiertas de fibrocemento (uralita) en el centro educativo CEIP Doctor Azúa que presentan un Grado de Degradación de Nivel 4 sobre 4 (máximo riesgo). Dicha calificación técnica constata que el material se encuentra en estado friable o desmenuzable, existiendo un riesgo inminente de desprendimiento y dispersión aérea de microfibras de asbesto (amianto), catalogado por la OMS como carcinógeno del Grupo 1.</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SEGUNDO.- Que </w:t>
      </w:r>
      <w:r w:rsidDel="00000000" w:rsidR="00000000" w:rsidRPr="00000000">
        <w:rPr>
          <w:b w:val="1"/>
          <w:bCs w:val="1"/>
          <w:rtl w:val="0"/>
        </w:rPr>
        <w:t xml:space="preserve">mi.s hijo.a/mis hijos.as</w:t>
      </w:r>
      <w:r w:rsidDel="00000000" w:rsidR="00000000" w:rsidRPr="00000000">
        <w:rPr>
          <w:rtl w:val="0"/>
        </w:rPr>
        <w:t xml:space="preserve"> realizan de forma diaria y continuada actividades de recreo y clases de Educación Física en los patios y zonas inmediatamente colindantes y situadas bajo la influencia directa de dichos techados afectados. Durante la práctica del ejercicio físico, la hiperventilación fisiológica de los menores multiplica exponencialmente la posibilidad de inhalación profunda de las partículas suspendidas.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TERCERO.-</w:t>
      </w:r>
      <w:r w:rsidDel="00000000" w:rsidR="00000000" w:rsidRPr="00000000">
        <w:rPr>
          <w:b w:val="1"/>
          <w:bCs w:val="1"/>
          <w:rtl w:val="0"/>
        </w:rPr>
        <w:t xml:space="preserve"> </w:t>
      </w:r>
      <w:r w:rsidDel="00000000" w:rsidR="00000000" w:rsidRPr="00000000">
        <w:rPr>
          <w:rtl w:val="0"/>
        </w:rPr>
        <w:t xml:space="preserve">Que</w:t>
      </w:r>
      <w:r w:rsidDel="00000000" w:rsidR="00000000" w:rsidRPr="00000000">
        <w:rPr>
          <w:b w:val="1"/>
          <w:bCs w:val="1"/>
          <w:rtl w:val="0"/>
        </w:rPr>
        <w:t xml:space="preserve"> </w:t>
      </w:r>
      <w:r w:rsidDel="00000000" w:rsidR="00000000" w:rsidRPr="00000000">
        <w:rPr>
          <w:rtl w:val="0"/>
        </w:rPr>
        <w:t xml:space="preserve">en el año 2009, se procedió al encapsulamiento técnico de las estructuras de amianto presentes en el interior del centro educativo. No obstante, habiendo transcurrido 17 años desde dicha intervención y encontrándonos en el año 2026, los materiales sellantes y resinas químicas empleados han superado con creces su periodo estimado de vida útil y efectividad. El desgaste natural, sumado a las condiciones ambientales del edificio, genera un riesgo evidente de obsolescencia del encapsulado, lo que podría dar lugar a la liberación de fibras de asbesto al ambiente escolar, comprometiendo la seguridad de la comunidad educativa.</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CUARTO.- Que consultada la Dirección del centro escolar, consta que el equipo directivo ha cumplido con su deber de notificar esta alarmante situación tanto a la Dirección General de Política Educativa como al Servicio de Prevención de Riesgos Laborales del Departamento hace meses. Sin embargo, a fecha de hoy, el centro no ha recibido ninguna orden de actuación, plan de contingencia, ni resolución de obras de urgencia por parte de la Dirección Provincial ni de la Consejería de Educación. Tampoco se han dictado instrucciones para suspender cautelarmente el uso de los espacios de riesgo.</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QUINTO.- Que la inacción de la administración autonómica vulnera flagrantemente el principio de precaución en salud pública, la Ley 7/2022, de 8 de abril, de residuos y suelos contaminados, que prioriza la retirada de amianto en instalaciones infantiles, y el derecho fundamental de los menores a ser educados en un entorno ambientalmente seguro que no comprometa su salud a largo plazo.</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Por todo lo expuesto, a esta Inspección de Educación,</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u w:val="single"/>
          <w:rtl w:val="0"/>
        </w:rPr>
        <w:t xml:space="preserve">SOLICITO</w:t>
      </w:r>
      <w:r w:rsidDel="00000000" w:rsidR="00000000" w:rsidRPr="00000000">
        <w:rPr>
          <w:rtl w:val="0"/>
        </w:rPr>
        <w:t xml:space="preserv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 1. La intervención urgente e inmediata de esta Inspección en el CEIP Doctor Azúa para evaluar la situación de desprotección ambiental a la que están sometidos los alumnos de forma diaria.</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 2. Se inste de manera cautelar e inmediata a la Dirección Provincial a dictar las órdenes pertinentes para el balizamiento y clausura de los espacios de recreo y zonas deportivas afectadas por la proyección de los tres tejados degradados, obligando al traslado de las actividades físicas a espacios seguros hasta que se acometa el desamiantado.</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 3. Se requiera por vía de urgencia a la Dirección General de Política Educativa y a la Secretaría General Técnica del Departamento de Educación para que ejecuten el plan de cambio de cubiertas de manera inmediata, al tratarse de una emergencia de salud pública (Nivel 4 de degradación) y no de una mejora estructural ordinaria.</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4. Que de manera urgente y prioritaria, se ordene la realización de una auditoría técnica y una inspección especializada por parte de técnicos homologados en Prevención de Riesgos Laborales y Salud Ambiental. Dicha revisión deberá evaluar de forma exhaustiva el estado de conservación del encapsulado realizado en 2009, certificar si se encuentra obsoleto o degradado y, en cumplimiento de los plazos legales que exigen la retirada del amianto antes de 2028, programar el desamiantado definitivo y seguro de las instalaciones.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 5. Se me mantenga </w:t>
      </w:r>
      <w:r w:rsidDel="00000000" w:rsidR="00000000" w:rsidRPr="00000000">
        <w:rPr>
          <w:b w:val="1"/>
          <w:bCs w:val="1"/>
          <w:rtl w:val="0"/>
        </w:rPr>
        <w:t xml:space="preserve">informado.a</w:t>
      </w:r>
      <w:r w:rsidDel="00000000" w:rsidR="00000000" w:rsidRPr="00000000">
        <w:rPr>
          <w:rtl w:val="0"/>
        </w:rPr>
        <w:t xml:space="preserve"> por escrito de las actuaciones que realice esta Inspección y de las medidas provisionales que se ordenen para garantizar la seguridad de mis hijas.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De mantenerse el silencio administrativo y la inacción ante un riesgo microbiológico/ambiental de esta envergadura sobre menores de edad, me veré </w:t>
      </w:r>
      <w:r w:rsidDel="00000000" w:rsidR="00000000" w:rsidRPr="00000000">
        <w:rPr>
          <w:b w:val="1"/>
          <w:bCs w:val="1"/>
          <w:rtl w:val="0"/>
        </w:rPr>
        <w:t xml:space="preserve">obligado.a</w:t>
      </w:r>
      <w:r w:rsidDel="00000000" w:rsidR="00000000" w:rsidRPr="00000000">
        <w:rPr>
          <w:rtl w:val="0"/>
        </w:rPr>
        <w:t xml:space="preserve"> a trasladar formalmente estos hechos y los informes técnicos correspondientes ante la Inspección de Trabajo y Seguridad Social, la Delegación Territorial de Sanidad del Gobierno de Aragón y la Fiscalía de Menores de Zaragoza.</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En Zaragoza, a (</w:t>
      </w:r>
      <w:r w:rsidDel="00000000" w:rsidR="00000000" w:rsidRPr="00000000">
        <w:rPr>
          <w:b w:val="1"/>
          <w:bCs w:val="1"/>
          <w:rtl w:val="0"/>
        </w:rPr>
        <w:t xml:space="preserve">….)</w:t>
      </w:r>
      <w:r w:rsidDel="00000000" w:rsidR="00000000" w:rsidRPr="00000000">
        <w:rPr>
          <w:rtl w:val="0"/>
        </w:rPr>
        <w:t xml:space="preserve"> de junio de 2026.</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Fdo: [Tu nombre]</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